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54615</wp:posOffset>
            </wp:positionH>
            <wp:positionV relativeFrom="paragraph">
              <wp:posOffset>-431161</wp:posOffset>
            </wp:positionV>
            <wp:extent cx="5957570" cy="154495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544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 n.  3494/II.10                 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Stornara,  9 ottobre 2023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Alla Rsu d’ istituto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Alla RLS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-Al D.S.G.A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-Al Sito web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All’albo sindacale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Oggetto: Convocazione RSU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 la presente è convocata la riunione in oggetto il giorno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venerdì 13 ottobre ore 11.00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presso l’ufficio di presidenza con il seguente ordine del giorno: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Informazione successiva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Piano attivita Ata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Avvio contrattazione d’ istituto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Informazione su Pnrr  Azioni di prevenzione e contrasto alla dispersione scolastica ( DM 170 / 2022)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Varie ed eventuali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7"/>
        </w:tabs>
        <w:spacing w:after="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Dirigente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7"/>
        </w:tabs>
        <w:spacing w:after="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Matilde Iaccarino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7"/>
        </w:tabs>
        <w:spacing w:after="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Firma autografata sostitutiva a mezzo stampa ai sensi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7"/>
        </w:tabs>
        <w:spacing w:after="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  <w:t xml:space="preserve">dell’art. 3, comma 2 del decreto legislativo  n. 39/93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11"/>
        </w:tabs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 Antiqua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